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28"/>
        </w:rPr>
        <w:t>磋商内容及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0"/>
          <w:szCs w:val="28"/>
        </w:rPr>
        <w:t>要求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一、技术要求</w:t>
      </w:r>
    </w:p>
    <w:p>
      <w:pPr>
        <w:widowControl/>
        <w:spacing w:before="94" w:after="94" w:line="520" w:lineRule="atLeast"/>
        <w:jc w:val="left"/>
        <w:outlineLvl w:val="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项目内容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本次霞浦县海漂垃圾遥感监测主要工作内容为：</w:t>
      </w:r>
    </w:p>
    <w:p>
      <w:pPr>
        <w:pStyle w:val="7"/>
        <w:widowControl/>
        <w:numPr>
          <w:ilvl w:val="255"/>
          <w:numId w:val="0"/>
        </w:numPr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1.利用无人机对霞浦县全域海岸海漂垃圾进行航拍普查；</w:t>
      </w:r>
    </w:p>
    <w:p>
      <w:pPr>
        <w:pStyle w:val="7"/>
        <w:widowControl/>
        <w:numPr>
          <w:ilvl w:val="255"/>
          <w:numId w:val="0"/>
        </w:numPr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2.隔1-2个月利用无人机对重点岸段海漂垃圾航拍巡查。</w:t>
      </w:r>
    </w:p>
    <w:p>
      <w:pPr>
        <w:pStyle w:val="8"/>
        <w:spacing w:before="50" w:after="50" w:line="520" w:lineRule="atLeast"/>
        <w:ind w:firstLine="0" w:firstLineChars="0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1、霞浦县全域海岸海漂垃圾航拍普查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（1）监测岸段：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霞浦县海岸线长度约512公里，宽度覆盖陆域部分200米、海域100米，共约153平方公里。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（2）监测周期与频次：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none"/>
        </w:rPr>
        <w:t>时间为2024年6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</w:rPr>
        <w:t>-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u w:val="none"/>
        </w:rPr>
        <w:t>月</w:t>
      </w:r>
      <w:r>
        <w:rPr>
          <w:rFonts w:hint="eastAsia" w:ascii="宋体" w:hAnsi="宋体" w:eastAsia="宋体" w:cs="宋体"/>
          <w:color w:val="auto"/>
        </w:rPr>
        <w:t>。全域无人机航拍一次。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（3）监测方式：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采用无人机航拍，获取优于0.03米的遥感影像数据，并对获取的无人机影像进行正射处理，形成抽查岸段海漂垃圾遥感监测的工作底图。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（4）监测内容：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基于无人机航拍正射影像图，采用计算机智能解译与人工目视解译相结合的方式，提取海漂垃圾分布数据，包括点状垃圾数据（散落垃圾）与面状垃圾数据，并制作相关的成果图件、统计报表。</w:t>
      </w:r>
    </w:p>
    <w:p>
      <w:pPr>
        <w:pStyle w:val="8"/>
        <w:spacing w:before="50" w:after="50" w:line="520" w:lineRule="atLeast"/>
        <w:ind w:firstLine="0" w:firstLineChars="0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2、重点岸段海漂垃圾航飞巡查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（1）监测岸段：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以霞浦县海岸线为基础，根据日常工作需要，对沿海重点岸段采取预先划定、随机抽取方式进行无人机航拍，每个乡镇抽查1-4个岸段，开展海漂垃圾遥感监测工作。原则上每段长度控制在1-3公里，宽度覆盖陆域部分200米、海域100米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（2）监测周期与频次：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时间为2024年8月-2025年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月。根据实际需求，对10个乡镇每隔1-2个月内开展巡查工作，每个乡镇抽查1-4个岸段，每期抽查20个岸段，共6期，合计120个岸段。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（3）监测方式：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采用无人机航拍，获取优于0.03米的遥感影像数据，并对获取的无人机影像进行正射处理，形成抽查岸段海漂垃圾遥感监测的工作底图。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（4）监测内容：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基于无人机航拍正射影像图，采用计算机智能解译与人工目视解译相结合的方式，提取海漂垃圾分布数据，包括点状垃圾数据（散落垃圾）与面状垃圾数据，并制作相关的成果图件、统计报表。</w:t>
      </w:r>
    </w:p>
    <w:p>
      <w:pPr>
        <w:widowControl/>
        <w:spacing w:line="520" w:lineRule="atLeast"/>
        <w:jc w:val="left"/>
        <w:outlineLvl w:val="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（二）技术路线</w:t>
      </w:r>
    </w:p>
    <w:p>
      <w:pPr>
        <w:widowControl/>
        <w:spacing w:line="52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1、划定监测范围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（1）收集已有高分辨率影像、电子地图或者地形图，通过坐标纠正、坐标转换，生产工作底图。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（2）利用软件平台，勾画重点岸段线图层。经确认后作为作业工作范围。岸段起始点位置经多方确认后作为后期监测的作业依据。</w:t>
      </w:r>
    </w:p>
    <w:p>
      <w:pPr>
        <w:widowControl/>
        <w:spacing w:line="52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2、无人机数码航拍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（1）无人机航拍要求：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依据国家测绘局2010年颁布的中华人民共和国测绘行业标准指导性技术文件《低空数字航空摄影测量外业规范（CH/Z 3004-2010）》要求，摄影分区基准面的地面分辨选择应根据航摄成图的要求，结合岸段地形条件、测图等高距确定航摄基高比。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为保证数码影像符合本项目精度要求，航摄必须选择能见度大于4千米的碧空天气或少云天气（测区上空无云），尽量保持气象条件的基本一致，以获取影像清晰、色彩饱满的航空像片。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航拍相机需高于2400万像素。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现场航拍时间尽量考虑现场潮汐情况。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岸段航拍范围：每个岸段长度根据海漂垃圾实际分布情况确定，一般选择3公里左右，岸段宽度一般为向陆200米、向海100米，具体范围根据岸段实际地形来确定，如沿岸为海堤的，以堤顶为界；沿岸为村庄的，以最靠海一侧房子外墙为界；沿岸为道路的，以道路向海一侧为边界；沿岸为渔港的，考评范围包括防波堤、码头、港池水域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（2）作业安全与数据安全：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依据国家测绘局2010年颁布的中华人民共和国测绘行业标准《无人机航摄安全作业基本要求（CH/Z 3001-2010）》要求，对作业安全、数据安全应遵循以下原则：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作业安全：海岸段作业要避开大风天气，注意避开周边风力发电设备，同时注意海边作业安全。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数据安全：在航拍作业、成果存储等过程中,应确保数据安全,供应商需具有必要的安全防护能力及措施,防止测绘地理信息成果的损坏、散失、灭失和失（泄）密。</w:t>
      </w:r>
    </w:p>
    <w:p>
      <w:pPr>
        <w:widowControl/>
        <w:spacing w:line="52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3、正射影像生产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利用专业影像处理软件对无人机航拍影像进行处理，通过初始化处理、影像纹理处理、生成正射影像图及指数计算等步骤，基于相邻影像间的同名特征点进行空三、匹配计算，生成空三加密成果及正射影像。正射影像成果应满足项目使用要求。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专题数据采集与数据比对监测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基于无人机航拍正射影像图，采用人工判读解译，采集海漂垃圾分布数据（包括位置、面积等要素）生成重要岸段海漂垃圾监测专题图和统计报表，采集按点、面要素采集。其中点要素采集散落垃圾点位置，其面积按每个点0.03平方米计算；面要素采集连片垃圾要素，面积利用GIS空间量算获取。</w:t>
      </w:r>
    </w:p>
    <w:p>
      <w:pPr>
        <w:widowControl/>
        <w:spacing w:line="52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4、项目监测成果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项目成果主要包括矢量成果、影像成果、图件成果、统计报表等。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（1）矢量成果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海漂垃圾提取专题成果（shp或gdb格式）。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（2）影像成果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全域及各期抽查岸段无人机航拍正射影像成果（img或tif格式）。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（3）图件成果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全域及每期各抽查岸段海漂垃圾分布图。</w:t>
      </w:r>
    </w:p>
    <w:p>
      <w:pPr>
        <w:pStyle w:val="7"/>
        <w:widowControl/>
        <w:spacing w:before="75" w:beforeAutospacing="0" w:after="75" w:afterAutospacing="0" w:line="52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（4）统计报表成果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全域及每期各抽查岸段海漂垃圾遥感监测情况表。</w:t>
      </w:r>
    </w:p>
    <w:p>
      <w:pPr>
        <w:widowControl/>
        <w:spacing w:line="520" w:lineRule="atLeast"/>
        <w:jc w:val="left"/>
        <w:outlineLvl w:val="0"/>
        <w:rPr>
          <w:rFonts w:ascii="宋体" w:hAnsi="宋体" w:eastAsia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（三）保密要求</w:t>
      </w:r>
    </w:p>
    <w:p>
      <w:pPr>
        <w:pStyle w:val="7"/>
        <w:widowControl/>
        <w:spacing w:before="75" w:beforeAutospacing="0" w:after="75" w:afterAutospacing="0" w:line="520" w:lineRule="atLeast"/>
        <w:ind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根据《中华人民共和国测绘法》、《中华人民共和国测绘成果管理条例》等有关测绘法律法规，在本项目整个实施过程中，供应商应加强成果数据的保密和国防保密。供应商只能将所有成果（包括过程成果、衍生成果）提供给采购人；未经采购人许可，不得擅自将任何成果以任何方式提交给第三方，尤其应该注意对核心数据的保存。成果包括文档、图表、数据库等，无论是纸质的还是电子的。成果数据的任何格式或者任何复制品均视同原始成果数据。除经采购人书面同意，供应商对成果数据不拥有复制、传播、出版、翻译成外国语言等权利，不得以商业目的使用该数据或者开发和生产产品，不得将数据或衍生成果在互联网上登载。供应商若违反有关保密规定的，按有关法律法规的规定处理。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YTdjNmI0NDY4YmY2YjQzOWJmYzE4NTBmNzBiNmIifQ=="/>
    <w:docVar w:name="KSO_WPS_MARK_KEY" w:val="c78a432d-e3ba-4871-997d-b05987337d1b"/>
  </w:docVars>
  <w:rsids>
    <w:rsidRoot w:val="097E3CFB"/>
    <w:rsid w:val="097E3CFB"/>
    <w:rsid w:val="13E6798E"/>
    <w:rsid w:val="21813581"/>
    <w:rsid w:val="2F120174"/>
    <w:rsid w:val="49C76997"/>
    <w:rsid w:val="5C132B5E"/>
    <w:rsid w:val="62C66D62"/>
    <w:rsid w:val="737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3">
    <w:name w:val="Body Text Indent"/>
    <w:basedOn w:val="1"/>
    <w:next w:val="2"/>
    <w:qFormat/>
    <w:uiPriority w:val="0"/>
    <w:pPr>
      <w:widowControl/>
      <w:autoSpaceDE w:val="0"/>
      <w:autoSpaceDN w:val="0"/>
      <w:adjustRightInd w:val="0"/>
      <w:spacing w:line="360" w:lineRule="auto"/>
      <w:ind w:left="-178" w:firstLine="560"/>
      <w:jc w:val="center"/>
    </w:pPr>
    <w:rPr>
      <w:rFonts w:ascii="仿宋_GB2312" w:hAnsi="Calibri" w:eastAsia="仿宋_GB2312"/>
      <w:kern w:val="0"/>
      <w:sz w:val="30"/>
      <w:szCs w:val="30"/>
      <w:lang w:val="zh-CN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spacing w:beforeLines="0" w:afterLines="0"/>
    </w:pPr>
    <w:rPr>
      <w:rFonts w:hint="default"/>
      <w:sz w:val="21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paragraph" w:styleId="8">
    <w:name w:val="Body Text First Indent 2"/>
    <w:basedOn w:val="1"/>
    <w:next w:val="1"/>
    <w:qFormat/>
    <w:uiPriority w:val="0"/>
    <w:pPr>
      <w:tabs>
        <w:tab w:val="left" w:pos="4606"/>
      </w:tabs>
      <w:ind w:firstLine="420"/>
    </w:p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1063</Characters>
  <Lines>0</Lines>
  <Paragraphs>0</Paragraphs>
  <TotalTime>0</TotalTime>
  <ScaleCrop>false</ScaleCrop>
  <LinksUpToDate>false</LinksUpToDate>
  <CharactersWithSpaces>1075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2023-07-03T07:46:00Z</dcterms:created>
  <dc:creator>丫芳</dc:creator>
  <cp:lastModifiedBy>Administrator</cp:lastModifiedBy>
  <dcterms:modified xsi:type="dcterms:W3CDTF">2024-05-30T00:35:57Z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3ABB2B322D8A485E8E1455331CB8041A_11</vt:lpwstr>
  </property>
</Properties>
</file>