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kinsoku/>
        <w:wordWrap/>
        <w:overflowPunct/>
        <w:topLinePunct w:val="0"/>
        <w:bidi w:val="0"/>
        <w:snapToGrid/>
        <w:spacing w:line="360" w:lineRule="auto"/>
        <w:ind w:left="0" w:leftChars="0" w:firstLine="0" w:firstLineChars="0"/>
        <w:jc w:val="center"/>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sz w:val="36"/>
        </w:rPr>
        <w:t>磋商内容及要求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宋体" w:hAnsi="宋体" w:eastAsia="宋体" w:cs="宋体"/>
          <w:color w:val="auto"/>
          <w:sz w:val="24"/>
          <w:szCs w:val="24"/>
        </w:rPr>
      </w:pPr>
      <w:bookmarkStart w:id="0" w:name="_GoBack"/>
      <w:bookmarkEnd w:id="0"/>
      <w:r>
        <w:rPr>
          <w:rStyle w:val="11"/>
          <w:rFonts w:hint="eastAsia" w:ascii="宋体" w:hAnsi="宋体" w:eastAsia="宋体" w:cs="宋体"/>
          <w:i w:val="0"/>
          <w:iCs w:val="0"/>
          <w:caps w:val="0"/>
          <w:color w:val="auto"/>
          <w:spacing w:val="0"/>
          <w:sz w:val="24"/>
          <w:szCs w:val="24"/>
          <w:shd w:val="clear" w:fill="FFFFFF"/>
        </w:rPr>
        <w:t>（一）技术参数</w:t>
      </w:r>
    </w:p>
    <w:p>
      <w:pPr>
        <w:pStyle w:val="12"/>
        <w:numPr>
          <w:ilvl w:val="255"/>
          <w:numId w:val="0"/>
        </w:numPr>
        <w:spacing w:line="535" w:lineRule="atLeast"/>
        <w:rPr>
          <w:rFonts w:hint="default" w:ascii="宋体" w:hAnsi="宋体"/>
          <w:b/>
          <w:bCs/>
          <w:sz w:val="24"/>
          <w:szCs w:val="24"/>
          <w:highlight w:val="none"/>
        </w:rPr>
      </w:pPr>
      <w:r>
        <w:rPr>
          <w:rFonts w:ascii="宋体" w:hAnsi="宋体"/>
          <w:b/>
          <w:bCs/>
          <w:sz w:val="24"/>
          <w:szCs w:val="24"/>
          <w:highlight w:val="none"/>
        </w:rPr>
        <w:t>合同包1：福鼎八尺门海域生态环境评估服务</w:t>
      </w:r>
    </w:p>
    <w:p>
      <w:pPr>
        <w:pStyle w:val="12"/>
        <w:spacing w:line="535" w:lineRule="atLeast"/>
        <w:rPr>
          <w:rFonts w:hint="default" w:ascii="宋体" w:hAnsi="宋体"/>
          <w:sz w:val="24"/>
          <w:szCs w:val="24"/>
        </w:rPr>
      </w:pPr>
      <w:r>
        <w:rPr>
          <w:rFonts w:ascii="宋体" w:hAnsi="宋体"/>
          <w:color w:val="000000"/>
          <w:sz w:val="24"/>
          <w:szCs w:val="24"/>
          <w:shd w:val="clear" w:color="auto" w:fill="FFFFFF"/>
        </w:rPr>
        <w:t>1、红树林生境恢复效果评估</w:t>
      </w:r>
    </w:p>
    <w:p>
      <w:pPr>
        <w:pStyle w:val="12"/>
        <w:spacing w:line="535" w:lineRule="atLeast"/>
        <w:rPr>
          <w:rFonts w:hint="default" w:ascii="宋体" w:hAnsi="宋体"/>
          <w:color w:val="000000"/>
          <w:sz w:val="24"/>
          <w:szCs w:val="24"/>
        </w:rPr>
      </w:pPr>
      <w:r>
        <w:rPr>
          <w:rFonts w:ascii="宋体" w:hAnsi="宋体"/>
          <w:color w:val="000000"/>
          <w:sz w:val="24"/>
          <w:szCs w:val="24"/>
        </w:rPr>
        <w:t>（1）红树林植被恢复情况</w:t>
      </w:r>
    </w:p>
    <w:p>
      <w:pPr>
        <w:pStyle w:val="12"/>
        <w:spacing w:line="535" w:lineRule="atLeast"/>
        <w:ind w:firstLine="480"/>
        <w:rPr>
          <w:rFonts w:hint="default" w:ascii="宋体" w:hAnsi="宋体"/>
          <w:color w:val="000000"/>
          <w:sz w:val="24"/>
          <w:szCs w:val="24"/>
        </w:rPr>
      </w:pPr>
      <w:r>
        <w:rPr>
          <w:rFonts w:ascii="宋体" w:hAnsi="宋体"/>
          <w:color w:val="000000"/>
          <w:sz w:val="24"/>
          <w:szCs w:val="24"/>
        </w:rPr>
        <w:t>参照《海岸带生态系统现状调查与评估技术导则第3部分：红树林（T/CAOE20.3-2020）》评估红树林生态系统的植被恢复情况。</w:t>
      </w:r>
    </w:p>
    <w:p>
      <w:pPr>
        <w:pStyle w:val="12"/>
        <w:spacing w:line="535" w:lineRule="atLeast"/>
        <w:ind w:firstLine="480"/>
        <w:rPr>
          <w:rFonts w:hint="default" w:ascii="宋体" w:hAnsi="宋体"/>
          <w:color w:val="000000"/>
          <w:sz w:val="24"/>
          <w:szCs w:val="24"/>
        </w:rPr>
      </w:pPr>
      <w:r>
        <w:rPr>
          <w:rFonts w:ascii="宋体" w:hAnsi="宋体"/>
          <w:color w:val="000000"/>
          <w:sz w:val="24"/>
          <w:szCs w:val="24"/>
        </w:rPr>
        <w:t>基于植被面积恢复、盖度变化、林带宽度、红树林植被状况等指数评估红树林的植被状况，为保护和管理决策提供科学依据。</w:t>
      </w:r>
    </w:p>
    <w:p>
      <w:pPr>
        <w:pStyle w:val="12"/>
        <w:spacing w:line="535" w:lineRule="atLeast"/>
        <w:rPr>
          <w:rFonts w:hint="default" w:ascii="宋体" w:hAnsi="宋体"/>
          <w:color w:val="000000"/>
          <w:sz w:val="24"/>
          <w:szCs w:val="24"/>
        </w:rPr>
      </w:pPr>
      <w:r>
        <w:rPr>
          <w:rFonts w:ascii="宋体" w:hAnsi="宋体"/>
          <w:color w:val="000000"/>
          <w:sz w:val="24"/>
          <w:szCs w:val="24"/>
        </w:rPr>
        <w:t>（2）生物群落恢复情况</w:t>
      </w:r>
    </w:p>
    <w:p>
      <w:pPr>
        <w:pStyle w:val="12"/>
        <w:spacing w:line="535" w:lineRule="atLeast"/>
        <w:ind w:firstLine="480"/>
        <w:rPr>
          <w:rFonts w:hint="default" w:ascii="宋体" w:hAnsi="宋体"/>
          <w:color w:val="000000"/>
          <w:sz w:val="24"/>
          <w:szCs w:val="24"/>
        </w:rPr>
      </w:pPr>
      <w:r>
        <w:rPr>
          <w:rFonts w:ascii="宋体" w:hAnsi="宋体"/>
          <w:color w:val="000000"/>
          <w:sz w:val="24"/>
          <w:szCs w:val="24"/>
        </w:rPr>
        <w:t>参照《海岸带生态系统现状调查与评估技术导则第3部分：红树林（T/CAOE20.3-2020）》评估红树林生态系统的生物群落恢复情况。</w:t>
      </w:r>
    </w:p>
    <w:p>
      <w:pPr>
        <w:pStyle w:val="12"/>
        <w:spacing w:line="535" w:lineRule="atLeast"/>
        <w:ind w:firstLine="480"/>
        <w:rPr>
          <w:rFonts w:hint="default" w:ascii="宋体" w:hAnsi="宋体"/>
          <w:color w:val="000000"/>
          <w:sz w:val="24"/>
          <w:szCs w:val="24"/>
        </w:rPr>
      </w:pPr>
      <w:r>
        <w:rPr>
          <w:rFonts w:ascii="宋体" w:hAnsi="宋体"/>
          <w:color w:val="000000"/>
          <w:sz w:val="24"/>
          <w:szCs w:val="24"/>
        </w:rPr>
        <w:t>基于大型底栖动物丰富度指数、大型底栖动物多样性指数、鸟类物种数、生物群落状况指数等评估红树林生态系统或生物群落的整体健康状况。</w:t>
      </w:r>
    </w:p>
    <w:p>
      <w:pPr>
        <w:pStyle w:val="12"/>
        <w:spacing w:line="535" w:lineRule="atLeast"/>
        <w:rPr>
          <w:rFonts w:hint="default" w:ascii="宋体" w:hAnsi="宋体"/>
          <w:color w:val="000000"/>
          <w:sz w:val="24"/>
          <w:szCs w:val="24"/>
        </w:rPr>
      </w:pPr>
      <w:r>
        <w:rPr>
          <w:rFonts w:ascii="宋体" w:hAnsi="宋体"/>
          <w:color w:val="000000"/>
          <w:sz w:val="24"/>
          <w:szCs w:val="24"/>
        </w:rPr>
        <w:t>（3）环境要素恢复情况</w:t>
      </w:r>
    </w:p>
    <w:p>
      <w:pPr>
        <w:pStyle w:val="12"/>
        <w:spacing w:line="535" w:lineRule="atLeast"/>
        <w:ind w:firstLine="480"/>
        <w:rPr>
          <w:rFonts w:hint="default" w:ascii="宋体" w:hAnsi="宋体"/>
          <w:color w:val="000000"/>
          <w:sz w:val="24"/>
          <w:szCs w:val="24"/>
        </w:rPr>
      </w:pPr>
      <w:r>
        <w:rPr>
          <w:rFonts w:ascii="宋体" w:hAnsi="宋体"/>
          <w:color w:val="000000"/>
          <w:sz w:val="24"/>
          <w:szCs w:val="24"/>
        </w:rPr>
        <w:t>参照《海岸带生态系统现状调查与评估技术导则第3部分：红树林（T/CAOE20.3-2020）》评估红树林生态系统的环境要素恢复情况。</w:t>
      </w:r>
    </w:p>
    <w:p>
      <w:pPr>
        <w:pStyle w:val="12"/>
        <w:spacing w:line="535" w:lineRule="atLeast"/>
        <w:ind w:firstLine="480"/>
        <w:rPr>
          <w:rFonts w:hint="default" w:ascii="宋体" w:hAnsi="宋体"/>
          <w:color w:val="000000"/>
          <w:sz w:val="24"/>
          <w:szCs w:val="24"/>
        </w:rPr>
      </w:pPr>
      <w:r>
        <w:rPr>
          <w:rFonts w:ascii="宋体" w:hAnsi="宋体"/>
          <w:color w:val="000000"/>
          <w:sz w:val="24"/>
          <w:szCs w:val="24"/>
        </w:rPr>
        <w:t>基于水体盐度、水体溶解氧、沉积速率、沉积物类型、环境状况指数等评估红树林生态系统的整体环境健康和稳定性，反映红树林环境状况的整体质量和可持续性。</w:t>
      </w:r>
    </w:p>
    <w:p>
      <w:pPr>
        <w:pStyle w:val="12"/>
        <w:spacing w:line="535" w:lineRule="atLeast"/>
        <w:rPr>
          <w:rFonts w:hint="default" w:ascii="宋体" w:hAnsi="宋体"/>
          <w:sz w:val="24"/>
          <w:szCs w:val="24"/>
        </w:rPr>
      </w:pPr>
      <w:r>
        <w:rPr>
          <w:rFonts w:ascii="宋体" w:hAnsi="宋体"/>
          <w:color w:val="000000"/>
          <w:sz w:val="24"/>
          <w:szCs w:val="24"/>
          <w:shd w:val="clear" w:color="auto" w:fill="FFFFFF"/>
        </w:rPr>
        <w:t>2、红树林生态系统碳汇评估</w:t>
      </w:r>
    </w:p>
    <w:p>
      <w:pPr>
        <w:pStyle w:val="12"/>
        <w:spacing w:line="535" w:lineRule="atLeast"/>
        <w:ind w:firstLine="480"/>
        <w:rPr>
          <w:rFonts w:hint="default" w:ascii="宋体" w:hAnsi="宋体"/>
          <w:color w:val="000000"/>
          <w:sz w:val="24"/>
          <w:szCs w:val="24"/>
        </w:rPr>
      </w:pPr>
      <w:r>
        <w:rPr>
          <w:rFonts w:ascii="宋体" w:hAnsi="宋体"/>
          <w:color w:val="000000"/>
          <w:sz w:val="24"/>
          <w:szCs w:val="24"/>
        </w:rPr>
        <w:t>红树林植被碳储量评估。基于异速生长方程测定红树林生物量，对红树林生物量碳储量进行评估。</w:t>
      </w:r>
    </w:p>
    <w:p>
      <w:pPr>
        <w:pStyle w:val="12"/>
        <w:spacing w:line="535" w:lineRule="atLeast"/>
        <w:ind w:firstLine="480"/>
        <w:rPr>
          <w:rFonts w:hint="default" w:ascii="宋体" w:hAnsi="宋体"/>
          <w:color w:val="000000"/>
          <w:sz w:val="24"/>
          <w:szCs w:val="24"/>
        </w:rPr>
      </w:pPr>
      <w:r>
        <w:rPr>
          <w:rFonts w:ascii="宋体" w:hAnsi="宋体"/>
          <w:color w:val="000000"/>
          <w:sz w:val="24"/>
          <w:szCs w:val="24"/>
        </w:rPr>
        <w:t>红树林沉积物微生物碳汇能力评估。基于红树林沉积物微生物群落结构及功能，评估沉积物中微生物类群在红树林生态系统碳汇中的潜在贡献。</w:t>
      </w:r>
    </w:p>
    <w:p>
      <w:pPr>
        <w:pStyle w:val="12"/>
        <w:spacing w:line="535" w:lineRule="atLeast"/>
        <w:rPr>
          <w:rFonts w:hint="default" w:ascii="宋体" w:hAnsi="宋体"/>
          <w:color w:val="000000"/>
          <w:sz w:val="24"/>
          <w:szCs w:val="24"/>
        </w:rPr>
      </w:pPr>
      <w:r>
        <w:rPr>
          <w:rFonts w:ascii="宋体" w:hAnsi="宋体"/>
          <w:color w:val="000000"/>
          <w:sz w:val="24"/>
          <w:szCs w:val="24"/>
          <w:shd w:val="clear" w:color="auto" w:fill="FFFFFF"/>
        </w:rPr>
        <w:t>3、</w:t>
      </w:r>
      <w:r>
        <w:rPr>
          <w:rFonts w:ascii="宋体" w:hAnsi="宋体"/>
          <w:color w:val="000000"/>
          <w:sz w:val="24"/>
          <w:szCs w:val="24"/>
        </w:rPr>
        <w:t>红树林穴居鱼类对红树生长效应与病害防治的研究</w:t>
      </w:r>
    </w:p>
    <w:p>
      <w:pPr>
        <w:pStyle w:val="12"/>
        <w:spacing w:line="535" w:lineRule="atLeast"/>
        <w:rPr>
          <w:rFonts w:hint="default" w:ascii="宋体" w:hAnsi="宋体"/>
          <w:color w:val="000000"/>
          <w:sz w:val="24"/>
          <w:szCs w:val="24"/>
        </w:rPr>
      </w:pPr>
      <w:r>
        <w:rPr>
          <w:rFonts w:ascii="宋体" w:hAnsi="宋体"/>
          <w:color w:val="000000"/>
          <w:sz w:val="24"/>
          <w:szCs w:val="24"/>
        </w:rPr>
        <w:t xml:space="preserve">    研究穴居鱼类在红树造林生态修复中对红树生长效应与病害防治的作用。</w:t>
      </w:r>
    </w:p>
    <w:p>
      <w:pPr>
        <w:pStyle w:val="12"/>
        <w:spacing w:line="535" w:lineRule="atLeast"/>
        <w:rPr>
          <w:rFonts w:hint="default" w:ascii="宋体" w:hAnsi="宋体"/>
          <w:color w:val="000000"/>
          <w:sz w:val="24"/>
          <w:szCs w:val="24"/>
        </w:rPr>
      </w:pPr>
      <w:r>
        <w:rPr>
          <w:rFonts w:ascii="宋体" w:hAnsi="宋体"/>
          <w:color w:val="000000"/>
          <w:sz w:val="24"/>
          <w:szCs w:val="24"/>
          <w:shd w:val="clear" w:color="auto" w:fill="FFFFFF"/>
        </w:rPr>
        <w:t>4、</w:t>
      </w:r>
      <w:r>
        <w:rPr>
          <w:rFonts w:ascii="宋体" w:hAnsi="宋体"/>
          <w:color w:val="000000"/>
          <w:sz w:val="24"/>
          <w:szCs w:val="24"/>
        </w:rPr>
        <w:t>入海污染物控制效果评估</w:t>
      </w:r>
    </w:p>
    <w:p>
      <w:pPr>
        <w:pStyle w:val="12"/>
        <w:spacing w:line="535" w:lineRule="atLeast"/>
        <w:ind w:firstLine="480"/>
        <w:rPr>
          <w:rFonts w:hint="default" w:ascii="宋体" w:hAnsi="宋体"/>
          <w:color w:val="000000"/>
          <w:sz w:val="24"/>
          <w:szCs w:val="24"/>
        </w:rPr>
      </w:pPr>
      <w:r>
        <w:rPr>
          <w:rFonts w:ascii="宋体" w:hAnsi="宋体"/>
          <w:color w:val="000000"/>
          <w:sz w:val="24"/>
          <w:szCs w:val="24"/>
        </w:rPr>
        <w:t>通过比较污染物含量、河流入海污染物总量以及河口区域水质关键指标的变化以及富营养化程度等指标来衡量入海污染物控制效果。</w:t>
      </w:r>
    </w:p>
    <w:p>
      <w:pPr>
        <w:pStyle w:val="12"/>
        <w:spacing w:line="535" w:lineRule="atLeast"/>
        <w:rPr>
          <w:rFonts w:hint="default" w:ascii="宋体" w:hAnsi="宋体"/>
          <w:color w:val="000000"/>
          <w:sz w:val="24"/>
          <w:szCs w:val="24"/>
        </w:rPr>
      </w:pPr>
      <w:r>
        <w:rPr>
          <w:rFonts w:ascii="宋体" w:hAnsi="宋体"/>
          <w:color w:val="000000"/>
          <w:sz w:val="24"/>
          <w:szCs w:val="24"/>
          <w:shd w:val="clear" w:color="auto" w:fill="FFFFFF"/>
        </w:rPr>
        <w:t>5、</w:t>
      </w:r>
      <w:r>
        <w:rPr>
          <w:rFonts w:ascii="宋体" w:hAnsi="宋体"/>
          <w:color w:val="000000"/>
          <w:sz w:val="24"/>
          <w:szCs w:val="24"/>
        </w:rPr>
        <w:t>采样站位及频次</w:t>
      </w:r>
    </w:p>
    <w:p>
      <w:pPr>
        <w:pStyle w:val="12"/>
        <w:spacing w:line="535" w:lineRule="atLeast"/>
        <w:ind w:firstLine="480"/>
        <w:rPr>
          <w:rFonts w:hint="default" w:ascii="宋体" w:hAnsi="宋体"/>
          <w:color w:val="000000"/>
          <w:sz w:val="24"/>
          <w:szCs w:val="24"/>
        </w:rPr>
      </w:pPr>
      <w:r>
        <w:rPr>
          <w:rFonts w:ascii="宋体" w:hAnsi="宋体"/>
          <w:color w:val="000000"/>
          <w:sz w:val="24"/>
          <w:szCs w:val="24"/>
        </w:rPr>
        <w:t>基于红树林造林区域，设置采样断面，做到能够覆盖整个红树林区域，依据现场情况设计采样站位。</w:t>
      </w:r>
    </w:p>
    <w:p>
      <w:pPr>
        <w:pStyle w:val="12"/>
        <w:spacing w:line="535" w:lineRule="atLeast"/>
        <w:ind w:firstLine="480"/>
        <w:rPr>
          <w:rFonts w:hint="default" w:ascii="宋体" w:hAnsi="宋体"/>
          <w:color w:val="000000"/>
          <w:sz w:val="24"/>
          <w:szCs w:val="24"/>
        </w:rPr>
      </w:pPr>
      <w:r>
        <w:rPr>
          <w:rFonts w:ascii="宋体" w:hAnsi="宋体"/>
          <w:color w:val="000000"/>
          <w:sz w:val="24"/>
          <w:szCs w:val="24"/>
        </w:rPr>
        <w:t>采样频率：逐季度采样。</w:t>
      </w:r>
    </w:p>
    <w:p>
      <w:pPr>
        <w:pStyle w:val="12"/>
        <w:spacing w:line="535" w:lineRule="atLeast"/>
        <w:rPr>
          <w:rFonts w:hint="default" w:ascii="宋体" w:hAnsi="宋体"/>
          <w:color w:val="000000"/>
          <w:sz w:val="24"/>
          <w:szCs w:val="24"/>
        </w:rPr>
      </w:pPr>
      <w:r>
        <w:rPr>
          <w:rFonts w:ascii="宋体" w:hAnsi="宋体"/>
          <w:color w:val="000000"/>
          <w:sz w:val="24"/>
          <w:szCs w:val="24"/>
          <w:shd w:val="clear" w:color="auto" w:fill="FFFFFF"/>
        </w:rPr>
        <w:t>6、</w:t>
      </w:r>
      <w:r>
        <w:rPr>
          <w:rFonts w:ascii="宋体" w:hAnsi="宋体"/>
          <w:color w:val="000000"/>
          <w:sz w:val="24"/>
          <w:szCs w:val="24"/>
        </w:rPr>
        <w:t>样要求与分析方法</w:t>
      </w:r>
    </w:p>
    <w:p>
      <w:pPr>
        <w:pStyle w:val="12"/>
        <w:spacing w:line="535" w:lineRule="atLeast"/>
        <w:ind w:firstLine="480"/>
        <w:rPr>
          <w:rFonts w:hint="default" w:ascii="宋体" w:hAnsi="宋体"/>
          <w:color w:val="000000"/>
          <w:sz w:val="24"/>
          <w:szCs w:val="24"/>
        </w:rPr>
      </w:pPr>
      <w:r>
        <w:rPr>
          <w:rFonts w:ascii="宋体" w:hAnsi="宋体"/>
          <w:color w:val="000000"/>
          <w:sz w:val="24"/>
          <w:szCs w:val="24"/>
        </w:rPr>
        <w:t>水样的采集、保存及运输方法参考《渔业生态环境监测规范 第2部分：海洋》（SC/T 9102.2-2007）和《近岸海域环境监测技术规范 第三部分 近岸海域水质监测》（HJ 442.3-2020）。沉积物采样、保存及运输方法参考《水体和底泥质量基础规范》（GB3838-2002）和《海洋监测规范 第5部分: 沉积物分析》（GB 17378.5-2007）。</w:t>
      </w:r>
    </w:p>
    <w:p>
      <w:pPr>
        <w:pStyle w:val="12"/>
        <w:spacing w:line="535" w:lineRule="atLeast"/>
        <w:rPr>
          <w:rFonts w:hint="default" w:ascii="宋体" w:hAnsi="宋体"/>
          <w:sz w:val="24"/>
          <w:szCs w:val="24"/>
        </w:rPr>
      </w:pPr>
      <w:r>
        <w:rPr>
          <w:rFonts w:ascii="宋体" w:hAnsi="宋体"/>
          <w:color w:val="000000"/>
          <w:sz w:val="24"/>
          <w:szCs w:val="24"/>
          <w:shd w:val="clear" w:color="auto" w:fill="FFFFFF"/>
        </w:rPr>
        <w:t>7、成果提交与要求</w:t>
      </w:r>
    </w:p>
    <w:p>
      <w:pPr>
        <w:pStyle w:val="12"/>
        <w:spacing w:line="535" w:lineRule="atLeast"/>
        <w:ind w:firstLine="480"/>
        <w:jc w:val="both"/>
        <w:rPr>
          <w:rFonts w:hint="default" w:ascii="宋体" w:hAnsi="宋体"/>
          <w:sz w:val="24"/>
          <w:szCs w:val="24"/>
        </w:rPr>
      </w:pPr>
      <w:r>
        <w:rPr>
          <w:rFonts w:ascii="宋体" w:hAnsi="宋体"/>
          <w:color w:val="000000"/>
          <w:sz w:val="24"/>
          <w:szCs w:val="24"/>
          <w:shd w:val="clear" w:color="auto" w:fill="FFFFFF"/>
        </w:rPr>
        <w:t>完成滨海湿地红树林生态修复效果研究评估报告。</w:t>
      </w:r>
      <w:r>
        <w:rPr>
          <w:rFonts w:ascii="宋体" w:hAnsi="宋体"/>
          <w:bCs/>
          <w:color w:val="000000" w:themeColor="text1"/>
          <w:sz w:val="24"/>
          <w:szCs w:val="18"/>
          <w14:textFill>
            <w14:solidFill>
              <w14:schemeClr w14:val="tx1"/>
            </w14:solidFill>
          </w14:textFill>
        </w:rPr>
        <w:t>提供报告成果3套，电子档1套，采购人要求增加报告文件份数，不再支付任何费用。</w:t>
      </w:r>
    </w:p>
    <w:p>
      <w:pPr>
        <w:pStyle w:val="12"/>
        <w:spacing w:line="535" w:lineRule="atLeast"/>
        <w:ind w:firstLine="480"/>
        <w:jc w:val="both"/>
        <w:rPr>
          <w:rFonts w:hint="default" w:ascii="宋体" w:hAnsi="宋体"/>
          <w:color w:val="000000"/>
          <w:sz w:val="24"/>
          <w:szCs w:val="24"/>
          <w:shd w:val="clear" w:color="auto" w:fill="FFFFFF"/>
        </w:rPr>
      </w:pPr>
      <w:r>
        <w:rPr>
          <w:rFonts w:hint="eastAsia" w:ascii="宋体" w:hAnsi="宋体"/>
          <w:sz w:val="24"/>
          <w:szCs w:val="24"/>
        </w:rPr>
        <w:t>根据实验数据</w:t>
      </w:r>
      <w:r>
        <w:rPr>
          <w:rFonts w:ascii="宋体" w:hAnsi="宋体"/>
          <w:color w:val="000000"/>
          <w:sz w:val="24"/>
          <w:szCs w:val="24"/>
          <w:shd w:val="clear" w:color="auto" w:fill="FFFFFF"/>
        </w:rPr>
        <w:t>发表研究论文（中文核心期刊及以上）1-2篇，申请专利3-5项。</w:t>
      </w:r>
    </w:p>
    <w:p>
      <w:pPr>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0YTdjNmI0NDY4YmY2YjQzOWJmYzE4NTBmNzBiNmIifQ=="/>
    <w:docVar w:name="KSO_WPS_MARK_KEY" w:val="c78a432d-e3ba-4871-997d-b05987337d1b"/>
  </w:docVars>
  <w:rsids>
    <w:rsidRoot w:val="097E3CFB"/>
    <w:rsid w:val="097E3CFB"/>
    <w:rsid w:val="13E6798E"/>
    <w:rsid w:val="21813581"/>
    <w:rsid w:val="2F120174"/>
    <w:rsid w:val="5C132B5E"/>
    <w:rsid w:val="62C66D62"/>
    <w:rsid w:val="737B6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80" w:lineRule="exact"/>
    </w:pPr>
    <w:rPr>
      <w:sz w:val="24"/>
    </w:rPr>
  </w:style>
  <w:style w:type="paragraph" w:styleId="3">
    <w:name w:val="Body Text Indent"/>
    <w:basedOn w:val="1"/>
    <w:next w:val="2"/>
    <w:qFormat/>
    <w:uiPriority w:val="0"/>
    <w:pPr>
      <w:widowControl/>
      <w:autoSpaceDE w:val="0"/>
      <w:autoSpaceDN w:val="0"/>
      <w:adjustRightInd w:val="0"/>
      <w:spacing w:line="360" w:lineRule="auto"/>
      <w:ind w:left="-178" w:firstLine="560"/>
      <w:jc w:val="center"/>
    </w:pPr>
    <w:rPr>
      <w:rFonts w:ascii="仿宋_GB2312" w:hAnsi="Calibri" w:eastAsia="仿宋_GB2312"/>
      <w:kern w:val="0"/>
      <w:sz w:val="30"/>
      <w:szCs w:val="30"/>
      <w:lang w:val="zh-CN" w:eastAsia="en-US" w:bidi="en-US"/>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unhideWhenUsed/>
    <w:qFormat/>
    <w:uiPriority w:val="39"/>
    <w:pPr>
      <w:spacing w:beforeLines="0" w:afterLines="0"/>
    </w:pPr>
    <w:rPr>
      <w:rFonts w:hint="default"/>
      <w:sz w:val="21"/>
      <w:szCs w:val="24"/>
    </w:rPr>
  </w:style>
  <w:style w:type="paragraph" w:styleId="7">
    <w:name w:val="Normal (Web)"/>
    <w:basedOn w:val="1"/>
    <w:qFormat/>
    <w:uiPriority w:val="0"/>
    <w:pPr>
      <w:widowControl/>
      <w:spacing w:before="100" w:beforeLines="0" w:beforeAutospacing="1" w:after="100" w:afterLines="0" w:afterAutospacing="1"/>
      <w:jc w:val="left"/>
    </w:pPr>
    <w:rPr>
      <w:kern w:val="0"/>
      <w:sz w:val="24"/>
    </w:rPr>
  </w:style>
  <w:style w:type="paragraph" w:styleId="8">
    <w:name w:val="Body Text First Indent 2"/>
    <w:basedOn w:val="3"/>
    <w:next w:val="1"/>
    <w:qFormat/>
    <w:uiPriority w:val="0"/>
    <w:pPr>
      <w:tabs>
        <w:tab w:val="left" w:pos="4606"/>
      </w:tabs>
      <w:ind w:firstLine="420"/>
    </w:pPr>
  </w:style>
  <w:style w:type="character" w:styleId="11">
    <w:name w:val="Strong"/>
    <w:basedOn w:val="10"/>
    <w:qFormat/>
    <w:uiPriority w:val="0"/>
    <w:rPr>
      <w:b/>
      <w:bCs/>
    </w:rPr>
  </w:style>
  <w:style w:type="paragraph" w:customStyle="1" w:styleId="12">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6088</Words>
  <Characters>7411</Characters>
  <Lines>0</Lines>
  <Paragraphs>0</Paragraphs>
  <TotalTime>2</TotalTime>
  <ScaleCrop>false</ScaleCrop>
  <LinksUpToDate>false</LinksUpToDate>
  <CharactersWithSpaces>7762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2023-07-03T07:46:00Z</dcterms:created>
  <dc:creator>丫芳</dc:creator>
  <cp:lastModifiedBy>Administrator</cp:lastModifiedBy>
  <dcterms:modified xsi:type="dcterms:W3CDTF">2024-02-18T00:56:35Z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3ABB2B322D8A485E8E1455331CB8041A_11</vt:lpwstr>
  </property>
</Properties>
</file>